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19 июня 2003 г. N 4768</w:t>
      </w:r>
    </w:p>
    <w:p w:rsidR="00DB170F" w:rsidRDefault="00DB17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ПУТЕЙ СООБЩЕНИЯ РОССИЙСКОЙ ФЕДЕРАЦИИ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2003 г. N 31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ПЕРЕВОЗОК ЖЕЛЕЗНОДОРОЖНЫМ ТРАНСПОРТОМ ГРУЗОВ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СПЕЦИАЛИЗИРОВАННЫХ КОНТЕЙНЕРАХ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"Устав железнодорожного транспорта Российской Федерации" (Собрание законодательства Российской Федерации, 2003, N 2, ст. 170) приказываю: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перевозок железнодорожным транспортом грузов в специализированных контейнерах.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МПС России от 29 марта 1999 г. N 14Ц "Об утверждении Правил перевозок грузов в специализированных контейнерах на железнодорожном транспорте" (зарегистрирован в Минюсте России 25 октября 1999 г., N 1946).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30 июня 2003 г.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Г.М.ФАДЕЕВ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МПС России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2003 г. N 31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ПЕРЕВОЗОК ЖЕЛЕЗНОДОРОЖНЫМ ТРАНСПОРТОМ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ГРУЗОВ В СПЕЦИАЛИЗИРОВАННЫХ КОНТЕЙНЕРАХ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разработаны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10 января 2003 г. N 18-ФЗ "Устав железнодорожного транспорта Российской Федерации" (Собрание законодательства Российской Федерации, 2003, N 2, ст. 170) и определяют порядок и условия перевозок железнодорожным транспортом грузов в специализированных контейнерах в прямом железнодорожном сообщении и непрямом международном сообщении.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Перевозка грузов в специализированных контейнерах в прямом международном сообщении регулируется соответствующими международными договорами Российской Федерации.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Перевозка грузов в специализированных контейнерах в прямом смешанном сообщении регулируется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грузов в прямом смешанном сообщении.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Специализированный контейнер - контейнер, предназначенный для перевозки определенных грузов и в соответствии с этим имеющий специальную конструкцию.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осуществления перевозок опасных грузов в специализированных контейнерах регулируется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железнодорожным транспортом опасных грузов и настоящими Правилами.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Специализированные контейнеры по максимальной массе брутто подразделяются на </w:t>
      </w:r>
      <w:r>
        <w:rPr>
          <w:rFonts w:ascii="Calibri" w:hAnsi="Calibri" w:cs="Calibri"/>
        </w:rPr>
        <w:lastRenderedPageBreak/>
        <w:t>малотоннажные, среднетоннажные и крупнотоннажные.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Малотоннажный специализированный контейнер - контейнер с максимальной массой брутто менее 2,5 тонны.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Среднетоннажный специализированный контейнер - контейнер с максимальной массой брутто от 2,5 тонны до 10 тонн.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Крупнотоннажный специализированный контейнер - контейнер с максимальной массой брутто от 10 тонн.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особенностям конструкции и параметрам специализированные контейнеры подразделяются на: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совпадающие по параметрам с универсальными контейнерами;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совпадающие по конструкции и параметрам с универсальными контейнерами.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 среднетоннажным специализированным контейнерам, совпадающим по параметрам с универсальными среднетоннажными контейнерами, относятся контейнеры, имеющие следующие параметры: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максимальную массу брутто - 3 или 5 тонн;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(габаритные) размеры, совпадающие с размерами универсальных среднетоннажных контейнеров соответствующей массы брутто;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конструкцию, обеспечивающую безопасный подъем, перемещение, складирование и размещение контейнеров в вагоне погрузочно-разгрузочными механизмами, используемыми для переработки универсальных среднетоннажных контейнеров;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требуют специального обслуживания в пути следования.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К крупнотоннажным специализированным контейнерам, совпадающим по параметрам с универсальными крупнотоннажными контейнерами, относятся контейнеры, имеющие следующие параметры: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максимальную массу брутто, равную 10 тоннам и более;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(габаритные) размеры, совпадающие с размерами универсальных крупнотоннажных контейнеров соответствующей массы брутто;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конструкцию, обеспечивающую безопасный подъем, перемещение, складирование и размещение контейнеров в вагоне погрузочно-разгрузочными механизмами, используемыми для переработки универсальных крупнотоннажных контейнеров;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требуют специального обслуживания в пути следования (кроме рефрижераторных контейнеров).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перевозок грузов в рефрижераторных контейнерах регулируется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железнодорожным транспортом скоропортящихся грузов и настоящими Правилами.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Среднетоннажный специализированный контейнер, совпадающий по параметрам с универсальным среднетоннажным контейнером, должен иметь выданный в установленном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сертификат соответствия.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Крупнотоннажный специализированный контейнер, совпадающий по параметрам с универсальным крупнотоннажным контейнером, должен соответствовать требованиям Международной конвенции по безопасным контейнерам, что подтверждается наличием на борту контейнеров таблички КБК, на которой в четвертой строке указывается максимальная масса контейнера брутто. При перевозке грузов в крупнотоннажных специализированных контейнерах в международном сообщении на борту контейнера дополнительно к табличке КБК должна крепиться табличка КТК, подтверждающая соответствие контейнера требованиям Таможенной </w:t>
      </w:r>
      <w:hyperlink r:id="rId11" w:history="1">
        <w:r>
          <w:rPr>
            <w:rFonts w:ascii="Calibri" w:hAnsi="Calibri" w:cs="Calibri"/>
            <w:color w:val="0000FF"/>
          </w:rPr>
          <w:t>конвенции,</w:t>
        </w:r>
      </w:hyperlink>
      <w:r>
        <w:rPr>
          <w:rFonts w:ascii="Calibri" w:hAnsi="Calibri" w:cs="Calibri"/>
        </w:rPr>
        <w:t xml:space="preserve"> касающейся контейнеров. Право на прикрепление к крупнотоннажным контейнерам указанных табличек дают соответствующие свидетельства о допущении, которые выдает в Российской Федерации - Российский морской регистр судоходства, в других государствах - соответствующие управомоченные организации.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 соответствия на среднетоннажный специализированный контейнер или свидетельство о соответствии на крупнотоннажный специализированный контейнер предъявляется перевозчику по его требованию владельцем контейнера либо грузоотправителем при предъявлении груза к перевозке.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каждый специализированный контейнер должна быть нанесена маркировка в </w:t>
      </w:r>
      <w:r>
        <w:rPr>
          <w:rFonts w:ascii="Calibri" w:hAnsi="Calibri" w:cs="Calibri"/>
        </w:rPr>
        <w:lastRenderedPageBreak/>
        <w:t xml:space="preserve">соответствии с требованиями, установленными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железнодорожным транспортом грузов в универсальных контейнерах и соответствующими стандартами.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этого, на специализированном контейнере должны быть нанесены: сокращенное наименование владельца, сокращенное наименование предприятия-изготовителя или его товарный знак, а также дополнительные знаки и надписи, предусмотренные правилами изготовления контейнеров.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перед перевозчиком за наличие и правильность маркировки контейнера несет грузоотправитель. При отсутствии требуемой маркировки специализированные контейнеры к перевозке не принимаются.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Специализированные контейнеры, совпадающие по параметрам с универсальными, предъявляются к перевозке в местах общего или необщего пользования железнодорожных станций, указанных в соответствующем </w:t>
      </w:r>
      <w:hyperlink r:id="rId13" w:history="1">
        <w:r>
          <w:rPr>
            <w:rFonts w:ascii="Calibri" w:hAnsi="Calibri" w:cs="Calibri"/>
            <w:color w:val="0000FF"/>
          </w:rPr>
          <w:t>тарифном руководстве</w:t>
        </w:r>
      </w:hyperlink>
      <w:r>
        <w:rPr>
          <w:rFonts w:ascii="Calibri" w:hAnsi="Calibri" w:cs="Calibri"/>
        </w:rPr>
        <w:t xml:space="preserve"> и открытых для выполнения операций с универсальными контейнерами соответствующей максимальной массы брутто.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Специализированные контейнеры, не совпадающие по параметрам с универсальными, предъявляются к перевозке в местах общего или необщего пользования железнодорожных станций, указанных в соответствующем </w:t>
      </w:r>
      <w:hyperlink r:id="rId14" w:history="1">
        <w:r>
          <w:rPr>
            <w:rFonts w:ascii="Calibri" w:hAnsi="Calibri" w:cs="Calibri"/>
            <w:color w:val="0000FF"/>
          </w:rPr>
          <w:t>тарифном руководстве</w:t>
        </w:r>
      </w:hyperlink>
      <w:r>
        <w:rPr>
          <w:rFonts w:ascii="Calibri" w:hAnsi="Calibri" w:cs="Calibri"/>
        </w:rPr>
        <w:t xml:space="preserve"> и открытых для выполнения операций с повагонными или мелкими отправками грузов.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Груженые и порожние специализированные контейнеры, совпадающие по параметрам с универсальными, принимаются к перевозке контейнерными отправками.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Груженые и порожние специализированные контейнеры, не совпадающие по конструкции и параметрам с универсальными, принимаются к перевозке повагонными или мелкими отправками.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Масса груза в специализированном контейнере не должна превышать разности между максимальной массой брутто контейнера и массой тары контейнера, указанными на трафарете.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перевозке груженых и порожних специализированных контейнеров контейнерной отправкой на каждый специализированный контейнер оформляется транспортная железнодорожная накладная (далее - накладная). Формы и особенности заполнения накладных установлены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железнодорожным транспортом грузов в универсальных контейнерах. При этом в графе накладной "Отметка о спецконтейнере" проставляются две большие буквы "СК".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Отправление с мест общего и необщего пользования комплекта специализированных контейнеров, перевозимых по одной накладной, осуществляется в порядке, установленном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железнодорожным транспортом грузов в универсальных контейнерах.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Перевозка грузов в специализированных контейнерах повагонной отправкой оформляется накладной в порядке, предусмотренном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заполнения перевозочных документов на перевозку грузов железнодорожным транспортом. При этом в накладной указывается: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"Количество мест" - количество специализированных контейнеров;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"Упаковка" - "СК";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"Итого масса нетто" - общая масса брутто специализированных контейнеров;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"Способ определения массы": при перевозке однотипных (одинаковых) специализированных контейнеров - "по стандарту" и дробью масса нетто и брутто одного специализированного контейнера; при перевозке разнотипных специализированных контейнеров - "по трафарету";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оборотной стороны накладной "Особые заявления и отметки отправителя" - сведения о номерах специализированных контейнеров, а при способе определения массы груза "по трафарету" - дополнительно масса груза нетто в каждом контейнере.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перевозке груза в специализированном контейнере мелкой отправкой на каждый специализированный контейнер оформляется накладная в порядке, предусмотренном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заполнения перевозочных документов на перевозку грузов железнодорожным транспортом и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железнодорожным транспортом грузов мелкими отправками.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Прием к перевозке, перевозка и выдача на станции назначения специализированных контейнеров, совпадающих по параметрам с универсальными, осуществляется в порядке, предусмотренном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железнодорожным транспортом грузов в универсальных </w:t>
      </w:r>
      <w:r>
        <w:rPr>
          <w:rFonts w:ascii="Calibri" w:hAnsi="Calibri" w:cs="Calibri"/>
        </w:rPr>
        <w:lastRenderedPageBreak/>
        <w:t>контейнерах.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к перевозке и выдача на станции назначения специализированных контейнеров, не совпадающих по параметрам с универсальными, осуществляется в порядке, установленном </w:t>
      </w:r>
      <w:hyperlink r:id="rId2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приема грузов к перевозке железнодорожным транспортом и </w:t>
      </w:r>
      <w:hyperlink r:id="rId2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выдачи грузов на железнодорожном транспорте.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Порожние специализированные контейнеры, совпадающие по параметрам с универсальными, до приема к перевозке должны быть предъявлены к техническому осмотру. Отметка о годности контейнера под загрузку проставляется перевозчиком в приемо-сдаточном акте и заверяется подписями представителей перевозчика и грузоотправителя (владельца).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Размещение специализированных контейнеров на подвижном составе осуществляется в соответствии с </w:t>
      </w:r>
      <w:hyperlink r:id="rId23" w:history="1">
        <w:r>
          <w:rPr>
            <w:rFonts w:ascii="Calibri" w:hAnsi="Calibri" w:cs="Calibri"/>
            <w:color w:val="0000FF"/>
          </w:rPr>
          <w:t>техническими условиями</w:t>
        </w:r>
      </w:hyperlink>
      <w:r>
        <w:rPr>
          <w:rFonts w:ascii="Calibri" w:hAnsi="Calibri" w:cs="Calibri"/>
        </w:rPr>
        <w:t xml:space="preserve"> размещения и крепления грузов в вагонах и контейнерах.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Опломбирование груженых и порожних специализированных контейнеров осуществляется запорно-пломбировочными устройствами (далее - ЗПУ) грузоотправителем в порядке, установленном </w:t>
      </w:r>
      <w:hyperlink r:id="rId2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пломбирования вагонов и контейнеров на железнодорожном транспорте. Количество ЗПУ и места их установки определяются грузоотправителем.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Порожние специализированные контейнеры, совпадающие по параметрам с универсальными, принимаются к перевозке контейнерными отправками. Порожние специализированные контейнеры, не совпадающие с универсальными, принимаются к перевозке повагонными или мелкими отправками.</w:t>
      </w: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70F" w:rsidRDefault="00DB17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1631" w:rsidRDefault="00C91631"/>
    <w:sectPr w:rsidR="00C91631" w:rsidSect="0045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DB170F"/>
    <w:rsid w:val="00C91631"/>
    <w:rsid w:val="00DB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7E738AAAEAB4E94F56D39A066552FB2C37EDE533E004EF5829B3FB0PBREF" TargetMode="External"/><Relationship Id="rId13" Type="http://schemas.openxmlformats.org/officeDocument/2006/relationships/hyperlink" Target="consultantplus://offline/ref=FC27E738AAAEAB4E94F56D39A066552FB2C27CD3553B004EF5829B3FB0PBREF" TargetMode="External"/><Relationship Id="rId18" Type="http://schemas.openxmlformats.org/officeDocument/2006/relationships/hyperlink" Target="consultantplus://offline/ref=FC27E738AAAEAB4E94F56D39A066552FB2C579D85B39004EF5829B3FB0BED8401E99CE5FC951366EP7R2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27E738AAAEAB4E94F56D39A066552FB2C579D8563E004EF5829B3FB0BED8401E99CE5FC951366EP7R1F" TargetMode="External"/><Relationship Id="rId7" Type="http://schemas.openxmlformats.org/officeDocument/2006/relationships/hyperlink" Target="consultantplus://offline/ref=FC27E738AAAEAB4E94F56D39A066552FB6CE7DD353375D44FDDB973DPBR7F" TargetMode="External"/><Relationship Id="rId12" Type="http://schemas.openxmlformats.org/officeDocument/2006/relationships/hyperlink" Target="consultantplus://offline/ref=FC27E738AAAEAB4E94F56D39A066552FB7C47DD25A375D44FDDB973DB7B1875719D0C25EC95137P6RDF" TargetMode="External"/><Relationship Id="rId17" Type="http://schemas.openxmlformats.org/officeDocument/2006/relationships/hyperlink" Target="consultantplus://offline/ref=FC27E738AAAEAB4E94F56D39A066552FB2C579D85B39004EF5829B3FB0BED8401E99CE5FC951366EP7R2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27E738AAAEAB4E94F56D39A066552FB7C47DD25A375D44FDDB973DB7B1875719D0C25EC95137P6RDF" TargetMode="External"/><Relationship Id="rId20" Type="http://schemas.openxmlformats.org/officeDocument/2006/relationships/hyperlink" Target="consultantplus://offline/ref=FC27E738AAAEAB4E94F56D39A066552FB7C47DD25A375D44FDDB973DB7B1875719D0C25EC95137P6R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7E738AAAEAB4E94F56D39A066552FB2C271DE533C004EF5829B3FB0BED8401E99CE5FC951366BP7R1F" TargetMode="External"/><Relationship Id="rId11" Type="http://schemas.openxmlformats.org/officeDocument/2006/relationships/hyperlink" Target="consultantplus://offline/ref=FC27E738AAAEAB4E94F56D39A066552FB0CF70DF596A574CA4D795P3RAF" TargetMode="External"/><Relationship Id="rId24" Type="http://schemas.openxmlformats.org/officeDocument/2006/relationships/hyperlink" Target="consultantplus://offline/ref=FC27E738AAAEAB4E94F56D39A066552FB2C579D85139004EF5829B3FB0BED8401E99CE5FC951366EP7R1F" TargetMode="External"/><Relationship Id="rId5" Type="http://schemas.openxmlformats.org/officeDocument/2006/relationships/hyperlink" Target="consultantplus://offline/ref=FC27E738AAAEAB4E94F56D39A066552FB1C37ED252375D44FDDB973DPBR7F" TargetMode="External"/><Relationship Id="rId15" Type="http://schemas.openxmlformats.org/officeDocument/2006/relationships/hyperlink" Target="consultantplus://offline/ref=FC27E738AAAEAB4E94F56D39A066552FB7C47DD25A375D44FDDB973DB7B1875719D0C25EC95137P6RDF" TargetMode="External"/><Relationship Id="rId23" Type="http://schemas.openxmlformats.org/officeDocument/2006/relationships/hyperlink" Target="consultantplus://offline/ref=FC27E738AAAEAB4E94F56D39A066552FB5CF7BD953375D44FDDB973DPBR7F" TargetMode="External"/><Relationship Id="rId10" Type="http://schemas.openxmlformats.org/officeDocument/2006/relationships/hyperlink" Target="consultantplus://offline/ref=FC27E738AAAEAB4E94F56D39A066552FB2C371D25734004EF5829B3FB0BED8401E99CE5FC951356FP7R0F" TargetMode="External"/><Relationship Id="rId19" Type="http://schemas.openxmlformats.org/officeDocument/2006/relationships/hyperlink" Target="consultantplus://offline/ref=FC27E738AAAEAB4E94F56D39A066552FB7C571DC50375D44FDDB973DB7B1875719D0C25EC95137P6RDF" TargetMode="External"/><Relationship Id="rId4" Type="http://schemas.openxmlformats.org/officeDocument/2006/relationships/hyperlink" Target="consultantplus://offline/ref=FC27E738AAAEAB4E94F56D39A066552FB2C271DE533C004EF5829B3FB0BED8401E99CE5FC951366BP7R1F" TargetMode="External"/><Relationship Id="rId9" Type="http://schemas.openxmlformats.org/officeDocument/2006/relationships/hyperlink" Target="consultantplus://offline/ref=FC27E738AAAEAB4E94F56D39A066552FB2C670DD543F004EF5829B3FB0BED8401E99CE5FC951366EP7R2F" TargetMode="External"/><Relationship Id="rId14" Type="http://schemas.openxmlformats.org/officeDocument/2006/relationships/hyperlink" Target="consultantplus://offline/ref=FC27E738AAAEAB4E94F56D39A066552FB2C27CD3553B004EF5829B3FB0PBREF" TargetMode="External"/><Relationship Id="rId22" Type="http://schemas.openxmlformats.org/officeDocument/2006/relationships/hyperlink" Target="consultantplus://offline/ref=FC27E738AAAEAB4E94F56D39A066552FB2C579D85134004EF5829B3FB0BED8401E99CE5FC951366EP7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2019</Words>
  <Characters>11509</Characters>
  <Application>Microsoft Office Word</Application>
  <DocSecurity>0</DocSecurity>
  <Lines>95</Lines>
  <Paragraphs>27</Paragraphs>
  <ScaleCrop>false</ScaleCrop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i.doroshenko</dc:creator>
  <cp:keywords/>
  <dc:description/>
  <cp:lastModifiedBy>i.doroshenko</cp:lastModifiedBy>
  <cp:revision>1</cp:revision>
  <dcterms:created xsi:type="dcterms:W3CDTF">2014-03-06T05:17:00Z</dcterms:created>
  <dcterms:modified xsi:type="dcterms:W3CDTF">2014-03-06T05:17:00Z</dcterms:modified>
</cp:coreProperties>
</file>